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7B39F" w14:textId="650964E7" w:rsidR="00DE7B10" w:rsidRPr="00DE7B10" w:rsidRDefault="00DE7B10" w:rsidP="00DE7B10">
      <w:pPr>
        <w:jc w:val="center"/>
        <w:rPr>
          <w:rFonts w:ascii="Times New Roman" w:hAnsi="Times New Roman" w:cs="Times New Roman"/>
          <w:sz w:val="28"/>
          <w:szCs w:val="28"/>
        </w:rPr>
      </w:pPr>
      <w:r w:rsidRPr="00DE7B10">
        <w:rPr>
          <w:rFonts w:ascii="Times New Roman" w:hAnsi="Times New Roman" w:cs="Times New Roman"/>
          <w:sz w:val="28"/>
          <w:szCs w:val="28"/>
        </w:rPr>
        <w:t>Информация об уровне потерь электроэнергии на 202</w:t>
      </w:r>
      <w:r w:rsidR="00C14F3B">
        <w:rPr>
          <w:rFonts w:ascii="Times New Roman" w:hAnsi="Times New Roman" w:cs="Times New Roman"/>
          <w:sz w:val="28"/>
          <w:szCs w:val="28"/>
        </w:rPr>
        <w:t>5</w:t>
      </w:r>
      <w:r w:rsidRPr="00DE7B10">
        <w:rPr>
          <w:rFonts w:ascii="Times New Roman" w:hAnsi="Times New Roman" w:cs="Times New Roman"/>
          <w:sz w:val="28"/>
          <w:szCs w:val="28"/>
        </w:rPr>
        <w:t xml:space="preserve"> год с указанием источника опубликования решения об установлении уровня нормативных потерь</w:t>
      </w:r>
    </w:p>
    <w:p w14:paraId="3264F6AE" w14:textId="641F1EF0" w:rsidR="00DE7B10" w:rsidRDefault="00DE7B10" w:rsidP="00DE7B1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702" w:type="dxa"/>
        <w:tblInd w:w="-776" w:type="dxa"/>
        <w:tblLayout w:type="fixed"/>
        <w:tblLook w:val="04A0" w:firstRow="1" w:lastRow="0" w:firstColumn="1" w:lastColumn="0" w:noHBand="0" w:noVBand="1"/>
      </w:tblPr>
      <w:tblGrid>
        <w:gridCol w:w="1764"/>
        <w:gridCol w:w="992"/>
        <w:gridCol w:w="6946"/>
      </w:tblGrid>
      <w:tr w:rsidR="00AB55E6" w:rsidRPr="00AB55E6" w14:paraId="62532260" w14:textId="4730F8C7" w:rsidTr="00C14F3B">
        <w:tc>
          <w:tcPr>
            <w:tcW w:w="1764" w:type="dxa"/>
            <w:vMerge w:val="restart"/>
          </w:tcPr>
          <w:p w14:paraId="431A5006" w14:textId="77777777" w:rsidR="00C14F3B" w:rsidRDefault="00C14F3B" w:rsidP="00B57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01A31" w14:textId="77777777" w:rsidR="00C14F3B" w:rsidRDefault="00C14F3B" w:rsidP="00B57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05CF9" w14:textId="77777777" w:rsidR="00C14F3B" w:rsidRDefault="00C14F3B" w:rsidP="00B57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DC10F" w14:textId="77777777" w:rsidR="00C14F3B" w:rsidRDefault="00C14F3B" w:rsidP="00B57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C17A0" w14:textId="49210B5D" w:rsidR="00AB55E6" w:rsidRPr="00AB55E6" w:rsidRDefault="00C14F3B" w:rsidP="00B5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AB55E6" w:rsidRPr="00AB55E6">
              <w:rPr>
                <w:rFonts w:ascii="Times New Roman" w:hAnsi="Times New Roman" w:cs="Times New Roman"/>
                <w:sz w:val="24"/>
                <w:szCs w:val="24"/>
              </w:rPr>
              <w:t xml:space="preserve">«РЭТ» </w:t>
            </w:r>
          </w:p>
        </w:tc>
        <w:tc>
          <w:tcPr>
            <w:tcW w:w="992" w:type="dxa"/>
          </w:tcPr>
          <w:p w14:paraId="7195735D" w14:textId="19047D2E" w:rsidR="00AB55E6" w:rsidRPr="00AB55E6" w:rsidRDefault="00AB55E6" w:rsidP="00C14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потерь</w:t>
            </w:r>
          </w:p>
        </w:tc>
        <w:tc>
          <w:tcPr>
            <w:tcW w:w="6946" w:type="dxa"/>
          </w:tcPr>
          <w:p w14:paraId="3CC4D01F" w14:textId="5BFC68CF" w:rsidR="00AB55E6" w:rsidRPr="00AB55E6" w:rsidRDefault="00AB55E6" w:rsidP="00C14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</w:tr>
      <w:tr w:rsidR="00AB55E6" w:rsidRPr="00AB55E6" w14:paraId="7B66D5E3" w14:textId="77777777" w:rsidTr="00C14F3B">
        <w:tc>
          <w:tcPr>
            <w:tcW w:w="1764" w:type="dxa"/>
            <w:vMerge/>
          </w:tcPr>
          <w:p w14:paraId="51A8B77F" w14:textId="77777777" w:rsidR="00AB55E6" w:rsidRPr="00AB55E6" w:rsidRDefault="00AB55E6" w:rsidP="00B57C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1ACA8A9" w14:textId="77777777" w:rsidR="00C14F3B" w:rsidRDefault="00C14F3B" w:rsidP="00C14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D5E10" w14:textId="77777777" w:rsidR="00C14F3B" w:rsidRDefault="00C14F3B" w:rsidP="00C14F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45183" w14:textId="27CF0847" w:rsidR="00AB55E6" w:rsidRPr="00AB55E6" w:rsidRDefault="00AB55E6" w:rsidP="00C14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4F3B">
              <w:rPr>
                <w:rFonts w:ascii="Times New Roman" w:hAnsi="Times New Roman" w:cs="Times New Roman"/>
                <w:sz w:val="24"/>
                <w:szCs w:val="24"/>
              </w:rPr>
              <w:t>5,21</w:t>
            </w:r>
          </w:p>
        </w:tc>
        <w:tc>
          <w:tcPr>
            <w:tcW w:w="6946" w:type="dxa"/>
          </w:tcPr>
          <w:p w14:paraId="6507E847" w14:textId="63BC6055" w:rsidR="00C14F3B" w:rsidRPr="00AB55E6" w:rsidRDefault="00C14F3B" w:rsidP="003E2071">
            <w:pPr>
              <w:tabs>
                <w:tab w:val="left" w:pos="10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Постановление Региональной службы по тарифам Ростовской области от 28.11.2024 № 602 «О корректировке необходимой валовой выручки ООО «РемЭнергоТрансп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о</w:t>
              </w:r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рт» и индивидуальных тарифов на услуги по передаче электрической энергии для взаиморасчетов между ООО «РемЭнергоТранспорт» и филиалом ПАО «Россети Юг»-«Ростовэнерго» на 2025 год» -  Постановления правительства Ростовской области, последние изменения в областных законах - официальный интернет-портал правовой информации Ростовской области (pravo.donland.ru)</w:t>
              </w:r>
            </w:hyperlink>
          </w:p>
        </w:tc>
      </w:tr>
    </w:tbl>
    <w:p w14:paraId="38412CC5" w14:textId="375F4813" w:rsidR="00DE7B10" w:rsidRDefault="00DE7B10" w:rsidP="00DE7B10">
      <w:pPr>
        <w:rPr>
          <w:rFonts w:ascii="Times New Roman" w:hAnsi="Times New Roman" w:cs="Times New Roman"/>
          <w:sz w:val="24"/>
          <w:szCs w:val="24"/>
        </w:rPr>
      </w:pPr>
    </w:p>
    <w:p w14:paraId="5D5CD7D1" w14:textId="4DD061BD" w:rsidR="00DE7B10" w:rsidRDefault="00DE7B10" w:rsidP="00DE7B10">
      <w:pPr>
        <w:rPr>
          <w:rFonts w:ascii="Times New Roman" w:hAnsi="Times New Roman" w:cs="Times New Roman"/>
          <w:sz w:val="24"/>
          <w:szCs w:val="24"/>
        </w:rPr>
      </w:pPr>
    </w:p>
    <w:p w14:paraId="7D4DA948" w14:textId="77777777" w:rsidR="00AB55E6" w:rsidRPr="00DE7B10" w:rsidRDefault="00AB55E6">
      <w:pPr>
        <w:tabs>
          <w:tab w:val="left" w:pos="1010"/>
        </w:tabs>
      </w:pPr>
      <w:bookmarkStart w:id="0" w:name="_GoBack"/>
      <w:bookmarkEnd w:id="0"/>
    </w:p>
    <w:sectPr w:rsidR="00AB55E6" w:rsidRPr="00DE7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434832"/>
    <w:multiLevelType w:val="hybridMultilevel"/>
    <w:tmpl w:val="9AF41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3D"/>
    <w:rsid w:val="003E2071"/>
    <w:rsid w:val="00716310"/>
    <w:rsid w:val="00AB55E6"/>
    <w:rsid w:val="00C14F3B"/>
    <w:rsid w:val="00D9373D"/>
    <w:rsid w:val="00DE7B10"/>
    <w:rsid w:val="00E7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7E502"/>
  <w15:chartTrackingRefBased/>
  <w15:docId w15:val="{D1591576-CB7B-4C48-ACB4-AA0888C56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73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7B10"/>
    <w:rPr>
      <w:color w:val="0000FF"/>
      <w:u w:val="single"/>
    </w:rPr>
  </w:style>
  <w:style w:type="table" w:styleId="a5">
    <w:name w:val="Table Grid"/>
    <w:basedOn w:val="a1"/>
    <w:uiPriority w:val="39"/>
    <w:rsid w:val="00AB5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4F3B"/>
    <w:rPr>
      <w:color w:val="954F72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C14F3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14F3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C14F3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14F3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14F3B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14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14F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avo.donland.ru/doc/view/id/&#1055;&#1086;&#1089;&#1090;&#1072;&#1085;&#1086;&#1074;&#1083;&#1077;&#1085;&#1080;&#1077;_602_02122024_43583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804E5-DD9D-4E30-ADD1-C00F551B1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Энергопрогресс</dc:creator>
  <cp:keywords/>
  <dc:description/>
  <cp:lastModifiedBy>User</cp:lastModifiedBy>
  <cp:revision>2</cp:revision>
  <dcterms:created xsi:type="dcterms:W3CDTF">2025-02-11T11:22:00Z</dcterms:created>
  <dcterms:modified xsi:type="dcterms:W3CDTF">2025-02-11T11:22:00Z</dcterms:modified>
</cp:coreProperties>
</file>